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3E" w:rsidRPr="00C96E8A" w:rsidRDefault="0021023E" w:rsidP="0021023E">
      <w:pPr>
        <w:pStyle w:val="Encabezado"/>
        <w:jc w:val="center"/>
        <w:rPr>
          <w:rFonts w:ascii="Arial" w:hAnsi="Arial" w:cs="Arial"/>
          <w:b/>
        </w:rPr>
      </w:pPr>
      <w:r w:rsidRPr="00C96E8A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08FDD7C" wp14:editId="3A30C693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E8A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C3EB7C9" wp14:editId="0D1D97AD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E8A">
        <w:rPr>
          <w:rFonts w:ascii="Arial" w:hAnsi="Arial" w:cs="Arial"/>
          <w:b/>
        </w:rPr>
        <w:t>Dirección General de Educación Superior Tecnológica</w:t>
      </w: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ind w:firstLine="708"/>
        <w:rPr>
          <w:rFonts w:ascii="Arial" w:hAnsi="Arial" w:cs="Arial"/>
        </w:rPr>
      </w:pPr>
    </w:p>
    <w:p w:rsidR="0021023E" w:rsidRPr="00C96E8A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C96E8A" w:rsidTr="001209F2">
        <w:trPr>
          <w:trHeight w:val="1973"/>
        </w:trPr>
        <w:tc>
          <w:tcPr>
            <w:tcW w:w="4489" w:type="dxa"/>
          </w:tcPr>
          <w:p w:rsidR="0021023E" w:rsidRPr="00C96E8A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Nombre de la asignatura:</w:t>
            </w:r>
          </w:p>
          <w:p w:rsidR="00DC5027" w:rsidRPr="00C96E8A" w:rsidRDefault="00DC5027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Clave de la asignatura:</w:t>
            </w:r>
          </w:p>
          <w:p w:rsidR="0021023E" w:rsidRPr="00C96E8A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Créditos (</w:t>
            </w:r>
            <w:proofErr w:type="spellStart"/>
            <w:r w:rsidRPr="00C96E8A">
              <w:rPr>
                <w:rFonts w:ascii="Arial" w:hAnsi="Arial" w:cs="Arial"/>
                <w:b/>
              </w:rPr>
              <w:t>Ht</w:t>
            </w:r>
            <w:proofErr w:type="spellEnd"/>
            <w:r w:rsidRPr="00C96E8A">
              <w:rPr>
                <w:rFonts w:ascii="Arial" w:hAnsi="Arial" w:cs="Arial"/>
                <w:b/>
              </w:rPr>
              <w:t>-Hp_ créditos):</w:t>
            </w:r>
          </w:p>
          <w:p w:rsidR="0021023E" w:rsidRPr="00C96E8A" w:rsidRDefault="0021023E" w:rsidP="00DC5027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:rsidR="0021023E" w:rsidRPr="00C96E8A" w:rsidRDefault="00DC5027" w:rsidP="00DC5027">
            <w:pPr>
              <w:spacing w:after="0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Trámites Legales y Gestión del Financiamiento</w:t>
            </w:r>
          </w:p>
          <w:p w:rsidR="00DC5027" w:rsidRPr="00C96E8A" w:rsidRDefault="00DC5027" w:rsidP="00DC5027">
            <w:pPr>
              <w:spacing w:after="0"/>
              <w:rPr>
                <w:rFonts w:ascii="Arial" w:hAnsi="Arial" w:cs="Arial"/>
              </w:rPr>
            </w:pPr>
          </w:p>
          <w:p w:rsidR="00DC5027" w:rsidRPr="00C96E8A" w:rsidRDefault="00DC5027" w:rsidP="00DC5027">
            <w:pPr>
              <w:spacing w:after="0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DND-1406</w:t>
            </w:r>
          </w:p>
          <w:p w:rsidR="00DC5027" w:rsidRPr="00C96E8A" w:rsidRDefault="00DC5027" w:rsidP="00DC5027">
            <w:pPr>
              <w:spacing w:after="0"/>
              <w:rPr>
                <w:rFonts w:ascii="Arial" w:hAnsi="Arial" w:cs="Arial"/>
              </w:rPr>
            </w:pPr>
          </w:p>
          <w:p w:rsidR="00DC5027" w:rsidRPr="00C96E8A" w:rsidRDefault="00DC5027" w:rsidP="00DC5027">
            <w:pPr>
              <w:spacing w:after="0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2 – 3 -5</w:t>
            </w:r>
          </w:p>
          <w:p w:rsidR="00DC5027" w:rsidRPr="00C96E8A" w:rsidRDefault="00DC5027" w:rsidP="00DC5027">
            <w:pPr>
              <w:spacing w:after="0"/>
              <w:rPr>
                <w:rFonts w:ascii="Arial" w:hAnsi="Arial" w:cs="Arial"/>
              </w:rPr>
            </w:pPr>
          </w:p>
          <w:p w:rsidR="0021023E" w:rsidRPr="00C96E8A" w:rsidRDefault="00DC5027" w:rsidP="00DC5027">
            <w:pPr>
              <w:spacing w:after="0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Ingeniería en Gestión Empresarial</w:t>
            </w:r>
          </w:p>
        </w:tc>
      </w:tr>
    </w:tbl>
    <w:p w:rsidR="0021023E" w:rsidRPr="00C96E8A" w:rsidRDefault="0021023E" w:rsidP="0021023E">
      <w:pPr>
        <w:rPr>
          <w:rFonts w:ascii="Arial" w:hAnsi="Arial" w:cs="Arial"/>
          <w:b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 xml:space="preserve">2.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C96E8A" w:rsidTr="001209F2">
        <w:tc>
          <w:tcPr>
            <w:tcW w:w="8978" w:type="dxa"/>
            <w:shd w:val="clear" w:color="auto" w:fill="auto"/>
          </w:tcPr>
          <w:p w:rsidR="0021023E" w:rsidRPr="00C96E8A" w:rsidRDefault="0021023E" w:rsidP="001209F2">
            <w:pPr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C96E8A" w:rsidTr="001209F2">
        <w:tc>
          <w:tcPr>
            <w:tcW w:w="8978" w:type="dxa"/>
            <w:shd w:val="clear" w:color="auto" w:fill="auto"/>
          </w:tcPr>
          <w:p w:rsidR="0021023E" w:rsidRPr="00C96E8A" w:rsidRDefault="00E50F63" w:rsidP="00CE7C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Esta asignatura aporta al perfil del Ingeniero en Gestión Empresarial la capacidad</w:t>
            </w:r>
            <w:r w:rsidR="00CE7C4B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para realizar los trámites legales y fiscales necesario para la apertura de un</w:t>
            </w:r>
            <w:r w:rsidR="00CE7C4B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negocio, ya sea propio o como gestor de negocios. Para integrarla se consideró el</w:t>
            </w:r>
            <w:r w:rsidR="00CE7C4B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procedimiento vigente a realizar en la localidad, identificando los temas de mayor</w:t>
            </w:r>
            <w:r w:rsidR="00CE7C4B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trascendencia y recurrentes en esta área y que permiten dar habilidades al</w:t>
            </w:r>
            <w:r w:rsidR="00CE7C4B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Ingeniero en Gestión Empresarial. De manera particular, lo trabajado en esta</w:t>
            </w:r>
            <w:r w:rsidR="00CE7C4B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asignatura se aplica en el estudio de los temas: Disposiciones legales,</w:t>
            </w:r>
            <w:r w:rsidR="00CE7C4B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mercantiles, comerciales y de legislación fiscal.</w:t>
            </w:r>
          </w:p>
        </w:tc>
      </w:tr>
      <w:tr w:rsidR="0021023E" w:rsidRPr="00C96E8A" w:rsidTr="001209F2">
        <w:tc>
          <w:tcPr>
            <w:tcW w:w="8978" w:type="dxa"/>
            <w:shd w:val="clear" w:color="auto" w:fill="auto"/>
          </w:tcPr>
          <w:p w:rsidR="0021023E" w:rsidRPr="00C96E8A" w:rsidRDefault="0021023E" w:rsidP="001209F2">
            <w:pPr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C96E8A" w:rsidTr="001209F2">
        <w:tc>
          <w:tcPr>
            <w:tcW w:w="8978" w:type="dxa"/>
            <w:shd w:val="clear" w:color="auto" w:fill="auto"/>
          </w:tcPr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Se organiza el temario agrupando los contenidos conceptuales de la asignatura en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unidades por área aunque no necesariamente los trámites tienen que realizarse en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ese orden secuencial</w:t>
            </w:r>
            <w:r w:rsidR="00FD7F2B">
              <w:rPr>
                <w:rFonts w:ascii="Arial" w:hAnsi="Arial" w:cs="Arial"/>
                <w:color w:val="000000"/>
              </w:rPr>
              <w:t xml:space="preserve">.  </w:t>
            </w:r>
            <w:r w:rsidRPr="00C96E8A">
              <w:rPr>
                <w:rFonts w:ascii="Arial" w:hAnsi="Arial" w:cs="Arial"/>
                <w:color w:val="000000"/>
              </w:rPr>
              <w:t>Así también se abordan las leyes al comienzo del curso, buscando una visión de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conjunto de este campo de estudio. Al estudiar cada ley, se incluyen los conceptos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involucrados con ellas, para hacer un tratamiento más significativo, oportuno e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integrado de los mismos.</w:t>
            </w:r>
          </w:p>
          <w:p w:rsidR="00E50F63" w:rsidRPr="00C96E8A" w:rsidRDefault="00E50F63" w:rsidP="00254AC9">
            <w:pPr>
              <w:jc w:val="both"/>
              <w:rPr>
                <w:rFonts w:ascii="Arial" w:hAnsi="Arial" w:cs="Arial"/>
              </w:rPr>
            </w:pP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6E8A">
              <w:rPr>
                <w:rFonts w:ascii="Arial" w:hAnsi="Arial" w:cs="Arial"/>
                <w:color w:val="000000"/>
              </w:rPr>
              <w:t>El enfoque sugerido para la materia requiere que las actividades prácticas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promuevan el desarrollo de habilidades para la investigación tanto documental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como de campo, tales como: identificación, manejo y control de variables y datos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relevantes; trabajo en equipo. Así mismo, propicien procesos intelectuales como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inducción-deducción y análisis-síntesis con la intención de generar una actividad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intelectual compleja, por esta razón varias de las actividades prácticas se han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descrito como actividades previas al tratamiento teórico de los temas, de manera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 xml:space="preserve">que no sean una mera corroboración de lo visto previamente en </w:t>
            </w:r>
            <w:r w:rsidRPr="00C96E8A">
              <w:rPr>
                <w:rFonts w:ascii="Arial" w:hAnsi="Arial" w:cs="Arial"/>
                <w:color w:val="000000"/>
              </w:rPr>
              <w:lastRenderedPageBreak/>
              <w:t>clase, sino una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oportunidad para conceptualizar a partir de lo observado. En las actividades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prácticas sugeridas, es conveniente que el profesor busque sólo guiar a sus alumnos para que ellos hagan la elección de las variables a controlar y registrar.</w:t>
            </w: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La lista de actividades de aprendizaje no es exhaustiva, se sugieren sobre todo las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necesarias para hacer más significativo y efectivo el aprendizaje. Algunas de las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actividades sugeridas pueden hacerse como actividad extra clase y comenzar el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tratamiento en clase a partir de la discusión de los resultados de las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observaciones.</w:t>
            </w: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En las actividades de aprendizaje sugeridas, generalmente se propone la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formalización de los conceptos a partir de experiencias concretas; se busca que el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alumno tenga el primer contacto con el concepto en forma concreta y sea a través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 la observación, la reflexión y la discusión que se dé la formalización; la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integración práctica se hará después de este proceso.</w:t>
            </w: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50F63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En el transcurso de las actividades programadas es muy importante que el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estudiante aprenda a valorar las actividades que lleva a cabo y entienda que está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construyendo su hacer futuro y en consecuencia actúe de una manera profesional;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 igual manera, aprecie la importancia del conocimiento y los hábitos de trabajo;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desarrolle la precisión y la curiosidad, la puntualidad, el entusiasmo y el interés, la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tenacidad, la flexibilidad y la autonomía. Es necesario que el profesor ponga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atención y cuidado en estos aspectos</w:t>
            </w:r>
            <w:r w:rsidR="00254AC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C96E8A" w:rsidTr="001209F2">
        <w:tc>
          <w:tcPr>
            <w:tcW w:w="2992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Observaciones</w:t>
            </w:r>
          </w:p>
        </w:tc>
      </w:tr>
      <w:tr w:rsidR="0021023E" w:rsidRPr="00C96E8A" w:rsidTr="001209F2">
        <w:tc>
          <w:tcPr>
            <w:tcW w:w="2992" w:type="dxa"/>
            <w:shd w:val="clear" w:color="auto" w:fill="auto"/>
          </w:tcPr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Dirección de Institutos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Tecnológicos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Descentralizados en la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Cd. de México, a 15 de</w:t>
            </w:r>
          </w:p>
          <w:p w:rsidR="0021023E" w:rsidRPr="00C96E8A" w:rsidRDefault="00E50F63" w:rsidP="00E50F63">
            <w:pPr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Julio del 2011</w:t>
            </w:r>
          </w:p>
        </w:tc>
        <w:tc>
          <w:tcPr>
            <w:tcW w:w="2993" w:type="dxa"/>
            <w:shd w:val="clear" w:color="auto" w:fill="auto"/>
          </w:tcPr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Representantes de los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Institutos Tecnológicos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Superiores de: Fresnillo,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Acayucan,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Coacalco,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Ciudad Serdán, Ciudad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Acuña,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Cananea,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Irapuato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y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Puerto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Vallarta.</w:t>
            </w:r>
          </w:p>
          <w:p w:rsidR="0021023E" w:rsidRPr="00C96E8A" w:rsidRDefault="0021023E" w:rsidP="001209F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Diseño Curricular de las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Especialidad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es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para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la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Carrera de Ingeniería en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Gestión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Empresarial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del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Sistema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Nacional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de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Educación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Superior</w:t>
            </w:r>
          </w:p>
          <w:p w:rsidR="00E50F63" w:rsidRPr="00C96E8A" w:rsidRDefault="00E50F63" w:rsidP="00E50F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Tecnológica.</w:t>
            </w:r>
          </w:p>
          <w:p w:rsidR="0021023E" w:rsidRPr="00C96E8A" w:rsidRDefault="0021023E" w:rsidP="001209F2">
            <w:pPr>
              <w:rPr>
                <w:rFonts w:ascii="Arial" w:hAnsi="Arial" w:cs="Arial"/>
              </w:rPr>
            </w:pPr>
          </w:p>
        </w:tc>
      </w:tr>
    </w:tbl>
    <w:p w:rsidR="0021023E" w:rsidRPr="00C96E8A" w:rsidRDefault="0021023E" w:rsidP="0021023E">
      <w:pPr>
        <w:rPr>
          <w:rFonts w:ascii="Arial" w:hAnsi="Arial" w:cs="Arial"/>
          <w:b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4. Competencias a desarrollar</w:t>
      </w:r>
    </w:p>
    <w:p w:rsidR="0021023E" w:rsidRPr="00C96E8A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C96E8A" w:rsidTr="001209F2">
        <w:tc>
          <w:tcPr>
            <w:tcW w:w="9088" w:type="dxa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C96E8A" w:rsidTr="001209F2">
        <w:tc>
          <w:tcPr>
            <w:tcW w:w="9088" w:type="dxa"/>
          </w:tcPr>
          <w:p w:rsidR="0021023E" w:rsidRPr="00C96E8A" w:rsidRDefault="00E50F63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Conocer y aplicar el procedimiento legal-administrativo para la creación de un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 xml:space="preserve">negocio, </w:t>
            </w:r>
            <w:r w:rsidRPr="00C96E8A">
              <w:rPr>
                <w:rFonts w:ascii="Arial" w:hAnsi="Arial" w:cs="Arial"/>
                <w:color w:val="000000"/>
              </w:rPr>
              <w:lastRenderedPageBreak/>
              <w:t>seleccionando el régimen fiscal más conveniente</w:t>
            </w:r>
            <w:r w:rsidR="00254AC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1023E" w:rsidRPr="00C96E8A" w:rsidTr="001209F2">
        <w:tc>
          <w:tcPr>
            <w:tcW w:w="9088" w:type="dxa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Competencias específicas</w:t>
            </w:r>
            <w:r w:rsidR="0025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023E" w:rsidRPr="00C96E8A" w:rsidTr="001209F2">
        <w:tc>
          <w:tcPr>
            <w:tcW w:w="9088" w:type="dxa"/>
          </w:tcPr>
          <w:p w:rsidR="0021023E" w:rsidRPr="00C96E8A" w:rsidRDefault="008A06E5" w:rsidP="00254A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Tener la capacidad para con impacto en las empresas gestionar todos los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trámites legales y fiscales necesarios</w:t>
            </w:r>
            <w:r w:rsidR="00254AC9">
              <w:rPr>
                <w:rFonts w:ascii="Arial" w:hAnsi="Arial" w:cs="Arial"/>
                <w:color w:val="000000"/>
              </w:rPr>
              <w:t>.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C96E8A" w:rsidTr="001209F2">
        <w:tc>
          <w:tcPr>
            <w:tcW w:w="9088" w:type="dxa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C96E8A" w:rsidTr="001209F2">
        <w:tc>
          <w:tcPr>
            <w:tcW w:w="9088" w:type="dxa"/>
          </w:tcPr>
          <w:p w:rsidR="0021023E" w:rsidRDefault="008A06E5" w:rsidP="001209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6E8A">
              <w:rPr>
                <w:rFonts w:ascii="Arial" w:hAnsi="Arial" w:cs="Arial"/>
                <w:color w:val="000000"/>
              </w:rPr>
              <w:t>Competencias instrumentales</w:t>
            </w:r>
          </w:p>
          <w:p w:rsidR="00254AC9" w:rsidRPr="00C96E8A" w:rsidRDefault="00254AC9" w:rsidP="001209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A06E5" w:rsidRPr="00254AC9" w:rsidRDefault="008A06E5" w:rsidP="00254AC9">
            <w:pPr>
              <w:pStyle w:val="Prrafodelist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Capacidad de análisis y síntesis.</w:t>
            </w:r>
          </w:p>
          <w:p w:rsidR="008A06E5" w:rsidRPr="00254AC9" w:rsidRDefault="008A06E5" w:rsidP="00254AC9">
            <w:pPr>
              <w:pStyle w:val="Prrafodelist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Capacidad de organizar y planificar.</w:t>
            </w:r>
          </w:p>
          <w:p w:rsidR="008A06E5" w:rsidRPr="00254AC9" w:rsidRDefault="00254AC9" w:rsidP="00254AC9">
            <w:pPr>
              <w:pStyle w:val="Prrafodelista"/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C</w:t>
            </w:r>
            <w:r w:rsidR="008A06E5" w:rsidRPr="00254AC9">
              <w:rPr>
                <w:color w:val="000000"/>
                <w:sz w:val="22"/>
                <w:szCs w:val="22"/>
              </w:rPr>
              <w:t>onocimientos básicos de la carrera.</w:t>
            </w:r>
          </w:p>
          <w:p w:rsidR="008A06E5" w:rsidRPr="00254AC9" w:rsidRDefault="008A06E5" w:rsidP="00254AC9">
            <w:pPr>
              <w:pStyle w:val="Prrafodelist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Comunicación oral y escrita.</w:t>
            </w:r>
          </w:p>
          <w:p w:rsidR="008A06E5" w:rsidRPr="00254AC9" w:rsidRDefault="008A06E5" w:rsidP="00254AC9">
            <w:pPr>
              <w:pStyle w:val="Prrafodelist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Habilidades básicas de manejo de la</w:t>
            </w:r>
            <w:r w:rsidRPr="00254AC9">
              <w:rPr>
                <w:sz w:val="22"/>
                <w:szCs w:val="22"/>
              </w:rPr>
              <w:t xml:space="preserve"> </w:t>
            </w:r>
            <w:r w:rsidRPr="00254AC9">
              <w:rPr>
                <w:color w:val="000000"/>
                <w:sz w:val="22"/>
                <w:szCs w:val="22"/>
              </w:rPr>
              <w:t>computadora.</w:t>
            </w:r>
          </w:p>
          <w:p w:rsidR="008A06E5" w:rsidRPr="00254AC9" w:rsidRDefault="00254AC9" w:rsidP="00254AC9">
            <w:pPr>
              <w:pStyle w:val="Prrafodelist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H</w:t>
            </w:r>
            <w:r w:rsidR="008A06E5" w:rsidRPr="00254AC9">
              <w:rPr>
                <w:color w:val="000000"/>
                <w:sz w:val="22"/>
                <w:szCs w:val="22"/>
              </w:rPr>
              <w:t>abilidad para buscar y analizar</w:t>
            </w:r>
            <w:r w:rsidR="008A06E5" w:rsidRPr="00254AC9">
              <w:rPr>
                <w:sz w:val="22"/>
                <w:szCs w:val="22"/>
              </w:rPr>
              <w:t xml:space="preserve"> </w:t>
            </w:r>
            <w:r w:rsidR="008A06E5" w:rsidRPr="00254AC9">
              <w:rPr>
                <w:color w:val="000000"/>
                <w:sz w:val="22"/>
                <w:szCs w:val="22"/>
              </w:rPr>
              <w:t>información proveniente de fuentes diversas.</w:t>
            </w:r>
          </w:p>
          <w:p w:rsidR="008A06E5" w:rsidRPr="00254AC9" w:rsidRDefault="008A06E5" w:rsidP="00254AC9">
            <w:pPr>
              <w:pStyle w:val="Prrafodelist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Solución de problemas.</w:t>
            </w:r>
          </w:p>
          <w:p w:rsidR="008A06E5" w:rsidRPr="00254AC9" w:rsidRDefault="008A06E5" w:rsidP="00254AC9">
            <w:pPr>
              <w:pStyle w:val="Prrafodelista"/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Toma de decisiones.</w:t>
            </w:r>
          </w:p>
          <w:p w:rsidR="008A06E5" w:rsidRPr="00C96E8A" w:rsidRDefault="008A06E5" w:rsidP="008A06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A06E5" w:rsidRPr="00C96E8A" w:rsidRDefault="008A06E5" w:rsidP="008A06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Competencias interpersonales</w:t>
            </w:r>
          </w:p>
          <w:p w:rsidR="008A06E5" w:rsidRPr="00C96E8A" w:rsidRDefault="008A06E5" w:rsidP="008A06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460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Capacidad crítica y autocrítica.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460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Trabajo en equipo.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460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Habilidades interpersonales.</w:t>
            </w:r>
          </w:p>
          <w:p w:rsidR="008A06E5" w:rsidRPr="00C96E8A" w:rsidRDefault="008A06E5" w:rsidP="008A06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DD3B03" w:rsidRPr="00C96E8A" w:rsidRDefault="00DD3B03" w:rsidP="00DD3B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Competencias sistémicas</w:t>
            </w:r>
          </w:p>
          <w:p w:rsidR="00DD3B03" w:rsidRPr="00C96E8A" w:rsidRDefault="00DD3B03" w:rsidP="008A06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7"/>
              </w:numPr>
              <w:snapToGrid w:val="0"/>
              <w:ind w:left="318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Capacidad de aplicarlos conocimientos en la práctica.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7"/>
              </w:numPr>
              <w:snapToGrid w:val="0"/>
              <w:ind w:left="318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Habilidades de investigación.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7"/>
              </w:numPr>
              <w:snapToGrid w:val="0"/>
              <w:ind w:left="318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Capacidad de aprender.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7"/>
              </w:numPr>
              <w:snapToGrid w:val="0"/>
              <w:ind w:left="318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Capacidad de generar nuevas ideas (creatividad).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7"/>
              </w:numPr>
              <w:snapToGrid w:val="0"/>
              <w:ind w:left="318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Habilidad para trabajar en forma autónoma.</w:t>
            </w:r>
          </w:p>
          <w:p w:rsidR="00DD3B03" w:rsidRPr="00C96E8A" w:rsidRDefault="00DD3B03" w:rsidP="00DD3B03">
            <w:pPr>
              <w:pStyle w:val="Prrafodelista"/>
              <w:numPr>
                <w:ilvl w:val="0"/>
                <w:numId w:val="7"/>
              </w:numPr>
              <w:snapToGrid w:val="0"/>
              <w:ind w:left="318" w:hanging="284"/>
              <w:rPr>
                <w:sz w:val="22"/>
                <w:szCs w:val="22"/>
              </w:rPr>
            </w:pPr>
            <w:r w:rsidRPr="00C96E8A">
              <w:rPr>
                <w:color w:val="000000"/>
                <w:sz w:val="22"/>
                <w:szCs w:val="22"/>
              </w:rPr>
              <w:t>Búsqueda del logro</w:t>
            </w:r>
          </w:p>
          <w:p w:rsidR="008A06E5" w:rsidRPr="00C96E8A" w:rsidRDefault="008A06E5" w:rsidP="001209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5. 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C96E8A" w:rsidTr="001209F2">
        <w:tc>
          <w:tcPr>
            <w:tcW w:w="8978" w:type="dxa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54AC9" w:rsidTr="001209F2">
        <w:tc>
          <w:tcPr>
            <w:tcW w:w="8978" w:type="dxa"/>
          </w:tcPr>
          <w:p w:rsidR="0021023E" w:rsidRPr="00254AC9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  <w:p w:rsidR="00FC0272" w:rsidRPr="00254AC9" w:rsidRDefault="00FC0272" w:rsidP="00254AC9">
            <w:pPr>
              <w:pStyle w:val="Prrafodelist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Conocer la estructura del derecho mexicano.</w:t>
            </w:r>
          </w:p>
          <w:p w:rsidR="00FC0272" w:rsidRPr="00254AC9" w:rsidRDefault="00FC0272" w:rsidP="00254AC9">
            <w:pPr>
              <w:pStyle w:val="Prrafodelist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Conocer y aplicar la metodología de investigación.</w:t>
            </w:r>
          </w:p>
          <w:p w:rsidR="0021023E" w:rsidRPr="00254AC9" w:rsidRDefault="00FC0272" w:rsidP="00254AC9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54AC9">
              <w:rPr>
                <w:color w:val="000000"/>
                <w:sz w:val="22"/>
                <w:szCs w:val="22"/>
              </w:rPr>
              <w:t>Utiliza hoja de cálculo, procesadores de texto y paquetes de presentación.</w:t>
            </w: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6. 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C96E8A" w:rsidTr="001209F2">
        <w:tc>
          <w:tcPr>
            <w:tcW w:w="4489" w:type="dxa"/>
            <w:gridSpan w:val="2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C96E8A" w:rsidTr="001209F2">
        <w:tc>
          <w:tcPr>
            <w:tcW w:w="535" w:type="dxa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E8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C96E8A" w:rsidTr="001209F2">
        <w:tc>
          <w:tcPr>
            <w:tcW w:w="535" w:type="dxa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Formas de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Comercialización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Empresarial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1.1 Formal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1.2 Informal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1.3 Normalización de lo informal</w:t>
            </w:r>
          </w:p>
          <w:p w:rsidR="0021023E" w:rsidRPr="00C96E8A" w:rsidRDefault="0021023E" w:rsidP="0021023E">
            <w:pPr>
              <w:rPr>
                <w:rFonts w:ascii="Arial" w:hAnsi="Arial" w:cs="Arial"/>
              </w:rPr>
            </w:pPr>
          </w:p>
        </w:tc>
      </w:tr>
      <w:tr w:rsidR="0021023E" w:rsidRPr="00C96E8A" w:rsidTr="001209F2">
        <w:tc>
          <w:tcPr>
            <w:tcW w:w="535" w:type="dxa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2.</w:t>
            </w: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Constitución Legal de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Personas Físicas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 2.1 Personas físicas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  2.1.1 Sueldos y salarios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  2.1.2 </w:t>
            </w:r>
            <w:proofErr w:type="spellStart"/>
            <w:r w:rsidRPr="00C96E8A">
              <w:rPr>
                <w:rFonts w:ascii="Arial" w:hAnsi="Arial" w:cs="Arial"/>
                <w:color w:val="000000"/>
              </w:rPr>
              <w:t>Repecos</w:t>
            </w:r>
            <w:proofErr w:type="spellEnd"/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</w:t>
            </w:r>
            <w:r w:rsidRPr="00C96E8A">
              <w:rPr>
                <w:rFonts w:ascii="Arial" w:hAnsi="Arial" w:cs="Arial"/>
                <w:color w:val="000000"/>
              </w:rPr>
              <w:tab/>
              <w:t xml:space="preserve">    2.1.3 Intermedio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  2.1.4 Actividad empresarial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  2.1.5 Honorarios</w:t>
            </w:r>
          </w:p>
          <w:p w:rsidR="0021023E" w:rsidRPr="00C96E8A" w:rsidRDefault="00236A9D" w:rsidP="00236A9D">
            <w:pPr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  2.1.6 Arrendamiento</w:t>
            </w:r>
          </w:p>
        </w:tc>
      </w:tr>
      <w:tr w:rsidR="0021023E" w:rsidRPr="00C96E8A" w:rsidTr="001209F2">
        <w:tc>
          <w:tcPr>
            <w:tcW w:w="535" w:type="dxa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3.</w:t>
            </w: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Constitución Legal de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Persona Moral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3.1 Personas morales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3.1.1Persona Moral del Régimen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General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3.1.2 Persona Moral del Régimen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Simplificado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3.1.3.Sociedadcooperativade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producción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3.1.4 Persona Moral con fines no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     lucrativos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C96E8A" w:rsidTr="001209F2">
        <w:tc>
          <w:tcPr>
            <w:tcW w:w="535" w:type="dxa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4.</w:t>
            </w: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Registro de Empresas</w:t>
            </w:r>
            <w:r w:rsidR="00254AC9">
              <w:rPr>
                <w:rFonts w:ascii="Arial" w:hAnsi="Arial" w:cs="Arial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ante Dependencias</w:t>
            </w:r>
            <w:r w:rsidR="00254AC9">
              <w:rPr>
                <w:rFonts w:ascii="Arial" w:hAnsi="Arial" w:cs="Arial"/>
                <w:color w:val="000000"/>
              </w:rPr>
              <w:t xml:space="preserve"> </w:t>
            </w:r>
            <w:r w:rsidRPr="00C96E8A">
              <w:rPr>
                <w:rFonts w:ascii="Arial" w:hAnsi="Arial" w:cs="Arial"/>
                <w:color w:val="000000"/>
              </w:rPr>
              <w:t>Gubernamentales</w:t>
            </w:r>
          </w:p>
          <w:p w:rsidR="0021023E" w:rsidRPr="00C96E8A" w:rsidRDefault="0021023E" w:rsidP="00236A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4.1 SHCP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4.2 Secretaria de relaciones exteriores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4.3. Presidencia municipal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4.4 IMSS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4.5 INFONAVIT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4.6 Secretaria de salud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4.7 Estatales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4.8 Secretaria del trabajo y previsión social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C96E8A" w:rsidTr="001209F2">
        <w:tc>
          <w:tcPr>
            <w:tcW w:w="535" w:type="dxa"/>
            <w:vAlign w:val="center"/>
          </w:tcPr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5.</w:t>
            </w:r>
          </w:p>
        </w:tc>
        <w:tc>
          <w:tcPr>
            <w:tcW w:w="3954" w:type="dxa"/>
          </w:tcPr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4AC9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36A9D" w:rsidRPr="00C96E8A" w:rsidRDefault="00254AC9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="00236A9D" w:rsidRPr="00C96E8A">
              <w:rPr>
                <w:rFonts w:ascii="Arial" w:hAnsi="Arial" w:cs="Arial"/>
                <w:color w:val="000000"/>
              </w:rPr>
              <w:t>uentes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36A9D" w:rsidRPr="00C96E8A">
              <w:rPr>
                <w:rFonts w:ascii="Arial" w:hAnsi="Arial" w:cs="Arial"/>
                <w:color w:val="000000"/>
              </w:rPr>
              <w:t>Financiamiento</w:t>
            </w:r>
          </w:p>
          <w:p w:rsidR="0021023E" w:rsidRPr="00C96E8A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5.1 Internas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5.1.1. Activo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5.1.2. Pasivo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5.1.3. Capital contable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>5.2 Externas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5.2.1. Gubernamentales</w:t>
            </w:r>
          </w:p>
          <w:p w:rsidR="00236A9D" w:rsidRPr="00C96E8A" w:rsidRDefault="00236A9D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  <w:color w:val="000000"/>
              </w:rPr>
              <w:t xml:space="preserve">   5.2.2. Bancarias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023E" w:rsidRPr="00C96E8A" w:rsidRDefault="0021023E" w:rsidP="0021023E">
      <w:pPr>
        <w:rPr>
          <w:rFonts w:ascii="Arial" w:hAnsi="Arial" w:cs="Arial"/>
          <w:b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7. Actividades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C96E8A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lastRenderedPageBreak/>
              <w:t>Competencia específica y genéricas (a desarrollar y fortalecer por tema)</w:t>
            </w:r>
          </w:p>
        </w:tc>
      </w:tr>
      <w:tr w:rsidR="0021023E" w:rsidRPr="00C96E8A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FD28DA" w:rsidRPr="00C96E8A" w:rsidRDefault="00FD28DA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Conocer y aplicar las disposiciones</w:t>
            </w:r>
            <w:r w:rsidR="00254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legales en cuanto a la creación de </w:t>
            </w:r>
            <w:r w:rsidR="00254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un negocio. </w:t>
            </w:r>
          </w:p>
          <w:p w:rsidR="0021023E" w:rsidRPr="00C96E8A" w:rsidRDefault="0021023E" w:rsidP="00236A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1023E" w:rsidRPr="00C96E8A" w:rsidTr="001209F2">
        <w:tc>
          <w:tcPr>
            <w:tcW w:w="4489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Actividades de aprendizaje</w:t>
            </w:r>
          </w:p>
        </w:tc>
      </w:tr>
      <w:tr w:rsidR="0021023E" w:rsidRPr="00C96E8A" w:rsidTr="001209F2">
        <w:tc>
          <w:tcPr>
            <w:tcW w:w="4489" w:type="dxa"/>
            <w:shd w:val="clear" w:color="auto" w:fill="auto"/>
          </w:tcPr>
          <w:p w:rsidR="00FD7F2B" w:rsidRDefault="00FD7F2B" w:rsidP="001209F2">
            <w:pPr>
              <w:rPr>
                <w:rFonts w:ascii="Arial" w:eastAsiaTheme="minorEastAsia" w:hAnsi="Arial" w:cs="Arial"/>
                <w:color w:val="000000"/>
                <w:lang w:val="es-ES" w:eastAsia="es-ES"/>
              </w:rPr>
            </w:pPr>
          </w:p>
          <w:p w:rsidR="0021023E" w:rsidRPr="00C96E8A" w:rsidRDefault="00236A9D" w:rsidP="001209F2">
            <w:pPr>
              <w:rPr>
                <w:rFonts w:ascii="Arial" w:hAnsi="Arial" w:cs="Arial"/>
              </w:rPr>
            </w:pPr>
            <w:r w:rsidRPr="00236A9D">
              <w:rPr>
                <w:rFonts w:ascii="Arial" w:eastAsiaTheme="minorEastAsia" w:hAnsi="Arial" w:cs="Arial"/>
                <w:color w:val="000000"/>
                <w:lang w:val="es-ES" w:eastAsia="es-ES"/>
              </w:rPr>
              <w:t xml:space="preserve">Unidad 1: Formas de comercialización </w:t>
            </w:r>
            <w:r w:rsidR="00254AC9">
              <w:rPr>
                <w:rFonts w:ascii="Arial" w:eastAsiaTheme="minorEastAsia" w:hAnsi="Arial" w:cs="Arial"/>
                <w:color w:val="000000"/>
                <w:lang w:val="es-ES" w:eastAsia="es-ES"/>
              </w:rPr>
              <w:t xml:space="preserve"> </w:t>
            </w:r>
            <w:r w:rsidRPr="00236A9D">
              <w:rPr>
                <w:rFonts w:ascii="Arial" w:eastAsiaTheme="minorEastAsia" w:hAnsi="Arial" w:cs="Arial"/>
                <w:color w:val="000000"/>
                <w:lang w:val="es-ES" w:eastAsia="es-ES"/>
              </w:rPr>
              <w:t>empresarial</w:t>
            </w:r>
          </w:p>
          <w:p w:rsidR="0021023E" w:rsidRPr="00C96E8A" w:rsidRDefault="0021023E" w:rsidP="001209F2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FD28DA" w:rsidRPr="00254AC9" w:rsidRDefault="00FD28DA" w:rsidP="00254AC9">
            <w:pPr>
              <w:pStyle w:val="Textosinformato"/>
              <w:numPr>
                <w:ilvl w:val="0"/>
                <w:numId w:val="10"/>
              </w:numPr>
              <w:ind w:left="473" w:hanging="426"/>
              <w:rPr>
                <w:rFonts w:ascii="Arial" w:hAnsi="Arial" w:cs="Arial"/>
                <w:sz w:val="22"/>
                <w:szCs w:val="22"/>
              </w:rPr>
            </w:pPr>
            <w:r w:rsidRPr="00254AC9">
              <w:rPr>
                <w:rFonts w:ascii="Arial" w:hAnsi="Arial" w:cs="Arial"/>
                <w:sz w:val="22"/>
                <w:szCs w:val="22"/>
              </w:rPr>
              <w:t>Investiga</w:t>
            </w:r>
            <w:r w:rsidR="00254AC9" w:rsidRPr="00254AC9">
              <w:rPr>
                <w:rFonts w:ascii="Arial" w:hAnsi="Arial" w:cs="Arial"/>
                <w:sz w:val="22"/>
                <w:szCs w:val="22"/>
              </w:rPr>
              <w:t xml:space="preserve">r las disposiciones legales que </w:t>
            </w:r>
            <w:r w:rsidRPr="00254AC9">
              <w:rPr>
                <w:rFonts w:ascii="Arial" w:hAnsi="Arial" w:cs="Arial"/>
                <w:sz w:val="22"/>
                <w:szCs w:val="22"/>
              </w:rPr>
              <w:t xml:space="preserve">marca el código de comercio en cuanto a la </w:t>
            </w:r>
          </w:p>
          <w:p w:rsidR="00FD28DA" w:rsidRPr="00254AC9" w:rsidRDefault="00FD28DA" w:rsidP="00254AC9">
            <w:pPr>
              <w:pStyle w:val="Textosinformato"/>
              <w:numPr>
                <w:ilvl w:val="0"/>
                <w:numId w:val="10"/>
              </w:numPr>
              <w:ind w:left="473" w:hanging="426"/>
              <w:rPr>
                <w:rFonts w:ascii="Arial" w:hAnsi="Arial" w:cs="Arial"/>
                <w:sz w:val="22"/>
                <w:szCs w:val="22"/>
              </w:rPr>
            </w:pPr>
            <w:r w:rsidRPr="00254AC9">
              <w:rPr>
                <w:rFonts w:ascii="Arial" w:hAnsi="Arial" w:cs="Arial"/>
                <w:sz w:val="22"/>
                <w:szCs w:val="22"/>
              </w:rPr>
              <w:t xml:space="preserve">creación de un negocio </w:t>
            </w:r>
          </w:p>
          <w:p w:rsidR="00FD28DA" w:rsidRPr="00254AC9" w:rsidRDefault="00FD28DA" w:rsidP="00254AC9">
            <w:pPr>
              <w:pStyle w:val="Textosinformato"/>
              <w:numPr>
                <w:ilvl w:val="0"/>
                <w:numId w:val="10"/>
              </w:numPr>
              <w:ind w:left="473" w:hanging="426"/>
              <w:rPr>
                <w:rFonts w:ascii="Arial" w:hAnsi="Arial" w:cs="Arial"/>
                <w:sz w:val="22"/>
                <w:szCs w:val="22"/>
              </w:rPr>
            </w:pPr>
            <w:r w:rsidRPr="00254AC9">
              <w:rPr>
                <w:rFonts w:ascii="Arial" w:hAnsi="Arial" w:cs="Arial"/>
                <w:sz w:val="22"/>
                <w:szCs w:val="22"/>
              </w:rPr>
              <w:t xml:space="preserve">Investigar el impacto del comercio informal </w:t>
            </w:r>
          </w:p>
          <w:p w:rsidR="00FD28DA" w:rsidRPr="00254AC9" w:rsidRDefault="00FD28DA" w:rsidP="00254AC9">
            <w:pPr>
              <w:pStyle w:val="Textosinformato"/>
              <w:numPr>
                <w:ilvl w:val="0"/>
                <w:numId w:val="10"/>
              </w:numPr>
              <w:ind w:left="473" w:hanging="426"/>
              <w:rPr>
                <w:rFonts w:ascii="Arial" w:hAnsi="Arial" w:cs="Arial"/>
                <w:sz w:val="22"/>
                <w:szCs w:val="22"/>
              </w:rPr>
            </w:pPr>
            <w:r w:rsidRPr="00254AC9">
              <w:rPr>
                <w:rFonts w:ascii="Arial" w:hAnsi="Arial" w:cs="Arial"/>
                <w:sz w:val="22"/>
                <w:szCs w:val="22"/>
              </w:rPr>
              <w:t xml:space="preserve">en la región </w:t>
            </w:r>
          </w:p>
          <w:p w:rsidR="00FD28DA" w:rsidRPr="00254AC9" w:rsidRDefault="00FD28DA" w:rsidP="00254AC9">
            <w:pPr>
              <w:pStyle w:val="Textosinformato"/>
              <w:numPr>
                <w:ilvl w:val="0"/>
                <w:numId w:val="10"/>
              </w:numPr>
              <w:ind w:left="473" w:hanging="426"/>
              <w:rPr>
                <w:rFonts w:ascii="Arial" w:hAnsi="Arial" w:cs="Arial"/>
                <w:sz w:val="22"/>
                <w:szCs w:val="22"/>
              </w:rPr>
            </w:pPr>
            <w:r w:rsidRPr="00254AC9">
              <w:rPr>
                <w:rFonts w:ascii="Arial" w:hAnsi="Arial" w:cs="Arial"/>
                <w:sz w:val="22"/>
                <w:szCs w:val="22"/>
              </w:rPr>
              <w:t>Elaboració</w:t>
            </w:r>
            <w:r w:rsidR="00254AC9" w:rsidRPr="00254AC9">
              <w:rPr>
                <w:rFonts w:ascii="Arial" w:hAnsi="Arial" w:cs="Arial"/>
                <w:sz w:val="22"/>
                <w:szCs w:val="22"/>
              </w:rPr>
              <w:t xml:space="preserve">n de un manual de registros y  </w:t>
            </w:r>
            <w:r w:rsidRPr="00254AC9">
              <w:rPr>
                <w:rFonts w:ascii="Arial" w:hAnsi="Arial" w:cs="Arial"/>
                <w:sz w:val="22"/>
                <w:szCs w:val="22"/>
              </w:rPr>
              <w:t>pasos</w:t>
            </w:r>
            <w:r w:rsidR="00254AC9" w:rsidRPr="00254AC9">
              <w:rPr>
                <w:rFonts w:ascii="Arial" w:hAnsi="Arial" w:cs="Arial"/>
                <w:sz w:val="22"/>
                <w:szCs w:val="22"/>
              </w:rPr>
              <w:t xml:space="preserve"> legales para la formación de </w:t>
            </w:r>
            <w:r w:rsidRPr="00254AC9">
              <w:rPr>
                <w:rFonts w:ascii="Arial" w:hAnsi="Arial" w:cs="Arial"/>
                <w:sz w:val="22"/>
                <w:szCs w:val="22"/>
              </w:rPr>
              <w:t xml:space="preserve">empresas. </w:t>
            </w:r>
          </w:p>
          <w:p w:rsidR="0021023E" w:rsidRPr="00254AC9" w:rsidRDefault="00FD28DA" w:rsidP="00254AC9">
            <w:pPr>
              <w:pStyle w:val="Prrafodelista"/>
              <w:numPr>
                <w:ilvl w:val="0"/>
                <w:numId w:val="10"/>
              </w:numPr>
              <w:ind w:left="473" w:hanging="426"/>
            </w:pPr>
            <w:r w:rsidRPr="00254AC9">
              <w:rPr>
                <w:sz w:val="22"/>
                <w:szCs w:val="22"/>
              </w:rPr>
              <w:t>Identificación de un caso real</w:t>
            </w:r>
          </w:p>
        </w:tc>
      </w:tr>
      <w:tr w:rsidR="0021023E" w:rsidRPr="00C96E8A" w:rsidTr="001209F2">
        <w:tc>
          <w:tcPr>
            <w:tcW w:w="8978" w:type="dxa"/>
            <w:gridSpan w:val="2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Competencia específica y genéricas (a desarrollar y fortalecer por tema)</w:t>
            </w:r>
          </w:p>
        </w:tc>
      </w:tr>
      <w:tr w:rsidR="0021023E" w:rsidRPr="00C96E8A" w:rsidTr="001209F2">
        <w:tc>
          <w:tcPr>
            <w:tcW w:w="8978" w:type="dxa"/>
            <w:gridSpan w:val="2"/>
            <w:shd w:val="clear" w:color="auto" w:fill="auto"/>
          </w:tcPr>
          <w:p w:rsidR="0021023E" w:rsidRDefault="00FD28DA" w:rsidP="00254AC9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Conocer y aplicar las disposiciones </w:t>
            </w:r>
            <w:r w:rsidR="00254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8A">
              <w:rPr>
                <w:rFonts w:ascii="Arial" w:hAnsi="Arial" w:cs="Arial"/>
                <w:sz w:val="22"/>
                <w:szCs w:val="22"/>
              </w:rPr>
              <w:t>legal</w:t>
            </w:r>
            <w:r w:rsidR="00254AC9">
              <w:rPr>
                <w:rFonts w:ascii="Arial" w:hAnsi="Arial" w:cs="Arial"/>
                <w:sz w:val="22"/>
                <w:szCs w:val="22"/>
              </w:rPr>
              <w:t xml:space="preserve">es en cuanto a la creación de  un negocio. </w:t>
            </w:r>
          </w:p>
          <w:p w:rsidR="00254AC9" w:rsidRPr="00C96E8A" w:rsidRDefault="00254AC9" w:rsidP="00254AC9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23E" w:rsidRPr="00C96E8A" w:rsidTr="001209F2">
        <w:tc>
          <w:tcPr>
            <w:tcW w:w="4489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Actividades de aprendizaje</w:t>
            </w:r>
          </w:p>
        </w:tc>
      </w:tr>
      <w:tr w:rsidR="0021023E" w:rsidRPr="00C96E8A" w:rsidTr="001209F2">
        <w:tc>
          <w:tcPr>
            <w:tcW w:w="4489" w:type="dxa"/>
            <w:shd w:val="clear" w:color="auto" w:fill="auto"/>
          </w:tcPr>
          <w:p w:rsidR="00FD7F2B" w:rsidRDefault="00FD7F2B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FD28DA" w:rsidRPr="00C96E8A" w:rsidRDefault="00FD28DA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Unidad 2. Constitución legal de personas físicas. </w:t>
            </w:r>
          </w:p>
          <w:p w:rsidR="0021023E" w:rsidRPr="00C96E8A" w:rsidRDefault="0021023E" w:rsidP="00120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FD28DA" w:rsidRPr="0019678F" w:rsidRDefault="00FD28DA" w:rsidP="0019678F">
            <w:pPr>
              <w:pStyle w:val="Textosinformato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9678F">
              <w:rPr>
                <w:rFonts w:ascii="Arial" w:hAnsi="Arial" w:cs="Arial"/>
                <w:sz w:val="22"/>
                <w:szCs w:val="22"/>
              </w:rPr>
              <w:t xml:space="preserve">Investigar las disposiciones legales que marca el código de comercio y el Impuesto Sobre la Renta en cuanto a la creación de un negocio </w:t>
            </w:r>
          </w:p>
          <w:p w:rsidR="00FD28DA" w:rsidRPr="00C96E8A" w:rsidRDefault="00FD28DA" w:rsidP="0019678F">
            <w:pPr>
              <w:pStyle w:val="Textosinformato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Debatir e</w:t>
            </w:r>
            <w:r w:rsidR="0019678F">
              <w:rPr>
                <w:rFonts w:ascii="Arial" w:hAnsi="Arial" w:cs="Arial"/>
                <w:sz w:val="22"/>
                <w:szCs w:val="22"/>
              </w:rPr>
              <w:t xml:space="preserve">n clase lo investigado en las  </w:t>
            </w:r>
            <w:r w:rsidRPr="00C96E8A">
              <w:rPr>
                <w:rFonts w:ascii="Arial" w:hAnsi="Arial" w:cs="Arial"/>
                <w:sz w:val="22"/>
                <w:szCs w:val="22"/>
              </w:rPr>
              <w:t>disposicione</w:t>
            </w:r>
            <w:r w:rsidR="0019678F">
              <w:rPr>
                <w:rFonts w:ascii="Arial" w:hAnsi="Arial" w:cs="Arial"/>
                <w:sz w:val="22"/>
                <w:szCs w:val="22"/>
              </w:rPr>
              <w:t xml:space="preserve">s legales y en organizaciones 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de la localidad. </w:t>
            </w:r>
          </w:p>
          <w:p w:rsidR="00FD28DA" w:rsidRPr="00C96E8A" w:rsidRDefault="00FD28DA" w:rsidP="0019678F">
            <w:pPr>
              <w:pStyle w:val="Textosinformato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Integración de un caso práctico por </w:t>
            </w:r>
          </w:p>
          <w:p w:rsidR="0021023E" w:rsidRPr="00C96E8A" w:rsidRDefault="00FD28DA" w:rsidP="0019678F">
            <w:pPr>
              <w:pStyle w:val="Textosinformato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equipos, con la creación de un negocio cumpliendo</w:t>
            </w:r>
            <w:r w:rsidR="0019678F">
              <w:rPr>
                <w:rFonts w:ascii="Arial" w:hAnsi="Arial" w:cs="Arial"/>
                <w:sz w:val="22"/>
                <w:szCs w:val="22"/>
              </w:rPr>
              <w:t xml:space="preserve"> con cada uno de los temas de </w:t>
            </w:r>
            <w:r w:rsidRPr="00C96E8A">
              <w:rPr>
                <w:rFonts w:ascii="Arial" w:hAnsi="Arial" w:cs="Arial"/>
                <w:sz w:val="22"/>
                <w:szCs w:val="22"/>
              </w:rPr>
              <w:t>la unidad.</w:t>
            </w:r>
          </w:p>
        </w:tc>
      </w:tr>
      <w:tr w:rsidR="00FD28DA" w:rsidRPr="00C96E8A" w:rsidTr="00B6387A">
        <w:tc>
          <w:tcPr>
            <w:tcW w:w="8978" w:type="dxa"/>
            <w:gridSpan w:val="2"/>
            <w:shd w:val="clear" w:color="auto" w:fill="auto"/>
          </w:tcPr>
          <w:p w:rsidR="00FD28DA" w:rsidRPr="00C96E8A" w:rsidRDefault="00FD28DA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Competencia específica y genéricas (a desarrollar y fortalecer por tema)</w:t>
            </w:r>
          </w:p>
        </w:tc>
      </w:tr>
      <w:tr w:rsidR="00FD28DA" w:rsidRPr="00C96E8A" w:rsidTr="00B6387A">
        <w:tc>
          <w:tcPr>
            <w:tcW w:w="8978" w:type="dxa"/>
            <w:gridSpan w:val="2"/>
            <w:shd w:val="clear" w:color="auto" w:fill="auto"/>
          </w:tcPr>
          <w:p w:rsidR="00FD28DA" w:rsidRPr="00C96E8A" w:rsidRDefault="00FD28DA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Conocer y aplicar las disposiciones legal</w:t>
            </w:r>
            <w:r w:rsidR="0019678F">
              <w:rPr>
                <w:rFonts w:ascii="Arial" w:hAnsi="Arial" w:cs="Arial"/>
                <w:sz w:val="22"/>
                <w:szCs w:val="22"/>
              </w:rPr>
              <w:t xml:space="preserve">es en cuanto a la creación de 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un negocio. </w:t>
            </w:r>
          </w:p>
          <w:p w:rsidR="00FD28DA" w:rsidRPr="00C96E8A" w:rsidRDefault="00FD28DA" w:rsidP="00B6387A">
            <w:pPr>
              <w:rPr>
                <w:rFonts w:ascii="Arial" w:hAnsi="Arial" w:cs="Arial"/>
              </w:rPr>
            </w:pPr>
          </w:p>
        </w:tc>
      </w:tr>
      <w:tr w:rsidR="00FD28DA" w:rsidRPr="00C96E8A" w:rsidTr="00B6387A">
        <w:tc>
          <w:tcPr>
            <w:tcW w:w="4489" w:type="dxa"/>
            <w:shd w:val="clear" w:color="auto" w:fill="auto"/>
          </w:tcPr>
          <w:p w:rsidR="00FD28DA" w:rsidRPr="00C96E8A" w:rsidRDefault="00FD28DA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FD28DA" w:rsidRPr="00C96E8A" w:rsidRDefault="00FD28DA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Actividades de aprendizaje</w:t>
            </w:r>
          </w:p>
        </w:tc>
      </w:tr>
      <w:tr w:rsidR="00FD28DA" w:rsidRPr="00C96E8A" w:rsidTr="001209F2">
        <w:tc>
          <w:tcPr>
            <w:tcW w:w="4489" w:type="dxa"/>
            <w:shd w:val="clear" w:color="auto" w:fill="auto"/>
          </w:tcPr>
          <w:p w:rsidR="00FD7F2B" w:rsidRDefault="00FD7F2B" w:rsidP="0019678F">
            <w:pPr>
              <w:rPr>
                <w:rFonts w:ascii="Arial" w:hAnsi="Arial" w:cs="Arial"/>
              </w:rPr>
            </w:pPr>
          </w:p>
          <w:p w:rsidR="00FD28DA" w:rsidRPr="00C96E8A" w:rsidRDefault="00FD28DA" w:rsidP="0019678F">
            <w:pPr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Unidad 3</w:t>
            </w:r>
            <w:r w:rsidR="0019678F">
              <w:rPr>
                <w:rFonts w:ascii="Arial" w:hAnsi="Arial" w:cs="Arial"/>
              </w:rPr>
              <w:t xml:space="preserve">. Constitución legal de persona </w:t>
            </w:r>
            <w:r w:rsidRPr="00C96E8A">
              <w:rPr>
                <w:rFonts w:ascii="Arial" w:hAnsi="Arial" w:cs="Arial"/>
              </w:rPr>
              <w:t>moral</w:t>
            </w:r>
          </w:p>
        </w:tc>
        <w:tc>
          <w:tcPr>
            <w:tcW w:w="4489" w:type="dxa"/>
            <w:shd w:val="clear" w:color="auto" w:fill="auto"/>
          </w:tcPr>
          <w:p w:rsidR="00FD28DA" w:rsidRPr="0019678F" w:rsidRDefault="00FD28DA" w:rsidP="0019678F">
            <w:pPr>
              <w:pStyle w:val="Textosinformato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9678F">
              <w:rPr>
                <w:rFonts w:ascii="Arial" w:hAnsi="Arial" w:cs="Arial"/>
                <w:sz w:val="22"/>
                <w:szCs w:val="22"/>
              </w:rPr>
              <w:t xml:space="preserve">Investigar las disposiciones legales que marca el código de comercio y el ISR en cuanto a la creación de una empresa </w:t>
            </w:r>
          </w:p>
          <w:p w:rsidR="00FD28DA" w:rsidRPr="0019678F" w:rsidRDefault="00FD28DA" w:rsidP="0019678F">
            <w:pPr>
              <w:pStyle w:val="Textosinformato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9678F">
              <w:rPr>
                <w:rFonts w:ascii="Arial" w:hAnsi="Arial" w:cs="Arial"/>
                <w:sz w:val="22"/>
                <w:szCs w:val="22"/>
              </w:rPr>
              <w:t xml:space="preserve">Conocer las disposiciones que marca el Código Civil, respecto a la creación de Asociaciones y Sociedades Civiles. </w:t>
            </w:r>
          </w:p>
          <w:p w:rsidR="00FD28DA" w:rsidRPr="0019678F" w:rsidRDefault="00FD28DA" w:rsidP="0019678F">
            <w:pPr>
              <w:pStyle w:val="Textosinformato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9678F">
              <w:rPr>
                <w:rFonts w:ascii="Arial" w:hAnsi="Arial" w:cs="Arial"/>
                <w:sz w:val="22"/>
                <w:szCs w:val="22"/>
              </w:rPr>
              <w:t xml:space="preserve">Investigar las disposiciones legales </w:t>
            </w:r>
            <w:r w:rsidRPr="0019678F">
              <w:rPr>
                <w:rFonts w:ascii="Arial" w:hAnsi="Arial" w:cs="Arial"/>
                <w:sz w:val="22"/>
                <w:szCs w:val="22"/>
              </w:rPr>
              <w:lastRenderedPageBreak/>
              <w:t xml:space="preserve">que marca la Ley General de Sociedades Mercantiles, en cuanto a los Tipos de sociedades mercantiles y sus Requisitos de constitución. </w:t>
            </w:r>
          </w:p>
          <w:p w:rsidR="00FD28DA" w:rsidRPr="0019678F" w:rsidRDefault="00FD28DA" w:rsidP="0019678F">
            <w:pPr>
              <w:pStyle w:val="Textosinformato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Debatir en clase lo investigado en las </w:t>
            </w:r>
            <w:r w:rsidRPr="0019678F">
              <w:rPr>
                <w:rFonts w:ascii="Arial" w:hAnsi="Arial" w:cs="Arial"/>
                <w:sz w:val="22"/>
                <w:szCs w:val="22"/>
              </w:rPr>
              <w:t xml:space="preserve">disposiciones legales y en organizaciones de la localidad. </w:t>
            </w:r>
          </w:p>
          <w:p w:rsidR="00FD28DA" w:rsidRPr="0019678F" w:rsidRDefault="00FD28DA" w:rsidP="006574C8">
            <w:pPr>
              <w:pStyle w:val="Textosinformato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Integración de un caso práctico por </w:t>
            </w:r>
            <w:r w:rsidRPr="0019678F">
              <w:rPr>
                <w:rFonts w:ascii="Arial" w:hAnsi="Arial" w:cs="Arial"/>
                <w:sz w:val="22"/>
                <w:szCs w:val="22"/>
              </w:rPr>
              <w:t xml:space="preserve">equipos, con la creación de un negocio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cumpliendo con cada uno de los temas de </w:t>
            </w:r>
            <w:r w:rsidRPr="0019678F">
              <w:rPr>
                <w:rFonts w:ascii="Arial" w:hAnsi="Arial" w:cs="Arial"/>
                <w:sz w:val="22"/>
                <w:szCs w:val="22"/>
              </w:rPr>
              <w:t>la unidad.</w:t>
            </w:r>
          </w:p>
        </w:tc>
      </w:tr>
      <w:tr w:rsidR="00FD28DA" w:rsidRPr="00C96E8A" w:rsidTr="00B6387A">
        <w:tc>
          <w:tcPr>
            <w:tcW w:w="8978" w:type="dxa"/>
            <w:gridSpan w:val="2"/>
            <w:shd w:val="clear" w:color="auto" w:fill="auto"/>
          </w:tcPr>
          <w:p w:rsidR="00FD28DA" w:rsidRPr="00C96E8A" w:rsidRDefault="00FD28DA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lastRenderedPageBreak/>
              <w:t>Competencia específica y genéricas (a desarrollar y fortalecer por tema)</w:t>
            </w:r>
          </w:p>
        </w:tc>
      </w:tr>
      <w:tr w:rsidR="00FD28DA" w:rsidRPr="00C96E8A" w:rsidTr="00B6387A">
        <w:tc>
          <w:tcPr>
            <w:tcW w:w="8978" w:type="dxa"/>
            <w:gridSpan w:val="2"/>
            <w:shd w:val="clear" w:color="auto" w:fill="auto"/>
          </w:tcPr>
          <w:p w:rsidR="00FD28DA" w:rsidRPr="00C96E8A" w:rsidRDefault="00FD28DA" w:rsidP="0019678F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Conocer y aplicar el procedimiento </w:t>
            </w:r>
            <w:r w:rsidR="001967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y requisitos para dar de alta un negocio ante las dependencias de gobierno </w:t>
            </w:r>
          </w:p>
        </w:tc>
      </w:tr>
      <w:tr w:rsidR="00FD28DA" w:rsidRPr="00C96E8A" w:rsidTr="00B6387A">
        <w:tc>
          <w:tcPr>
            <w:tcW w:w="4489" w:type="dxa"/>
            <w:shd w:val="clear" w:color="auto" w:fill="auto"/>
          </w:tcPr>
          <w:p w:rsidR="00FD28DA" w:rsidRPr="00C96E8A" w:rsidRDefault="00FD28DA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FD28DA" w:rsidRPr="00C96E8A" w:rsidRDefault="00FD28DA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Actividades de aprendizaje</w:t>
            </w:r>
          </w:p>
        </w:tc>
      </w:tr>
      <w:tr w:rsidR="00FD28DA" w:rsidRPr="00C96E8A" w:rsidTr="001209F2">
        <w:tc>
          <w:tcPr>
            <w:tcW w:w="4489" w:type="dxa"/>
            <w:shd w:val="clear" w:color="auto" w:fill="auto"/>
          </w:tcPr>
          <w:p w:rsidR="00FD7F2B" w:rsidRDefault="00FD7F2B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FD28DA" w:rsidRPr="00C96E8A" w:rsidRDefault="00FD28DA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Unidad 4: Registro de empresas ante dependencias gubernamentales </w:t>
            </w:r>
          </w:p>
          <w:p w:rsidR="00FD28DA" w:rsidRPr="00C96E8A" w:rsidRDefault="00FD28DA" w:rsidP="00120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Investigar que es el Registro Federal de contribuyen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tes y como se forma, así como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su objetivo.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Consultar 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a página del SAT para conocer </w:t>
            </w:r>
            <w:r w:rsidRPr="00C96E8A">
              <w:rPr>
                <w:rFonts w:ascii="Arial" w:hAnsi="Arial" w:cs="Arial"/>
                <w:sz w:val="22"/>
                <w:szCs w:val="22"/>
              </w:rPr>
              <w:t>los requisitos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 a cubrir para obtener el RFC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de una persona física.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Consultar 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a página del SAT para conocer </w:t>
            </w:r>
            <w:r w:rsidRPr="00C96E8A">
              <w:rPr>
                <w:rFonts w:ascii="Arial" w:hAnsi="Arial" w:cs="Arial"/>
                <w:sz w:val="22"/>
                <w:szCs w:val="22"/>
              </w:rPr>
              <w:t>los requisitos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 a cubrir para obtener el RFC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de una persona moral.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Investi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gar que obligaciones fiscales </w:t>
            </w:r>
            <w:r w:rsidRPr="00C96E8A">
              <w:rPr>
                <w:rFonts w:ascii="Arial" w:hAnsi="Arial" w:cs="Arial"/>
                <w:sz w:val="22"/>
                <w:szCs w:val="22"/>
              </w:rPr>
              <w:t>adquiere u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na vez dado de alta en el RFC </w:t>
            </w:r>
            <w:r w:rsidRPr="00C96E8A">
              <w:rPr>
                <w:rFonts w:ascii="Arial" w:hAnsi="Arial" w:cs="Arial"/>
                <w:sz w:val="22"/>
                <w:szCs w:val="22"/>
              </w:rPr>
              <w:t>de acuerdo al régimen tributario, así como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la periodicidad y fechas límite de la obligación y su fundamento legal.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Consul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tar en la página del IMSS los </w:t>
            </w:r>
            <w:r w:rsidRPr="00C96E8A">
              <w:rPr>
                <w:rFonts w:ascii="Arial" w:hAnsi="Arial" w:cs="Arial"/>
                <w:sz w:val="22"/>
                <w:szCs w:val="22"/>
              </w:rPr>
              <w:t>requisitos par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a realizar una Alta patronal, </w:t>
            </w:r>
            <w:r w:rsidRPr="00C96E8A">
              <w:rPr>
                <w:rFonts w:ascii="Arial" w:hAnsi="Arial" w:cs="Arial"/>
                <w:sz w:val="22"/>
                <w:szCs w:val="22"/>
              </w:rPr>
              <w:t>así como 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lenar los formatos o archivos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correspondientes.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Consul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tar en la página del IMSS los </w:t>
            </w:r>
            <w:r w:rsidRPr="00C96E8A">
              <w:rPr>
                <w:rFonts w:ascii="Arial" w:hAnsi="Arial" w:cs="Arial"/>
                <w:sz w:val="22"/>
                <w:szCs w:val="22"/>
              </w:rPr>
              <w:t>requisitos pa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ra realizar una afiliación de </w:t>
            </w:r>
            <w:r w:rsidRPr="00C96E8A">
              <w:rPr>
                <w:rFonts w:ascii="Arial" w:hAnsi="Arial" w:cs="Arial"/>
                <w:sz w:val="22"/>
                <w:szCs w:val="22"/>
              </w:rPr>
              <w:t>uno o va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rios trabajadores, tanto como </w:t>
            </w:r>
            <w:r w:rsidRPr="00C96E8A">
              <w:rPr>
                <w:rFonts w:ascii="Arial" w:hAnsi="Arial" w:cs="Arial"/>
                <w:sz w:val="22"/>
                <w:szCs w:val="22"/>
              </w:rPr>
              <w:t>ingreso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, como reingreso y llenar los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formatos o archivos correspondientes.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Afiliación de trabajadores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Investigar 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os requisitos de alta ante la  </w:t>
            </w:r>
            <w:r w:rsidRPr="00C96E8A">
              <w:rPr>
                <w:rFonts w:ascii="Arial" w:hAnsi="Arial" w:cs="Arial"/>
                <w:sz w:val="22"/>
                <w:szCs w:val="22"/>
              </w:rPr>
              <w:t>secretaría de fina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nzas del estado, </w:t>
            </w:r>
            <w:r w:rsidRPr="00C96E8A">
              <w:rPr>
                <w:rFonts w:ascii="Arial" w:hAnsi="Arial" w:cs="Arial"/>
                <w:sz w:val="22"/>
                <w:szCs w:val="22"/>
              </w:rPr>
              <w:t>protección ci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vil, secretaría </w:t>
            </w:r>
            <w:r w:rsidR="006574C8">
              <w:rPr>
                <w:rFonts w:ascii="Arial" w:hAnsi="Arial" w:cs="Arial"/>
                <w:sz w:val="22"/>
                <w:szCs w:val="22"/>
              </w:rPr>
              <w:lastRenderedPageBreak/>
              <w:t>de salud y la secretarí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a de previsión social. </w:t>
            </w:r>
          </w:p>
          <w:p w:rsidR="00FD28DA" w:rsidRPr="00C96E8A" w:rsidRDefault="00FD28DA" w:rsidP="006574C8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Integración al</w:t>
            </w:r>
            <w:r w:rsidR="006574C8">
              <w:rPr>
                <w:rFonts w:ascii="Arial" w:hAnsi="Arial" w:cs="Arial"/>
                <w:sz w:val="22"/>
                <w:szCs w:val="22"/>
              </w:rPr>
              <w:t xml:space="preserve"> caso práctico de cada uno de </w:t>
            </w:r>
            <w:r w:rsidRPr="00C96E8A">
              <w:rPr>
                <w:rFonts w:ascii="Arial" w:hAnsi="Arial" w:cs="Arial"/>
                <w:sz w:val="22"/>
                <w:szCs w:val="22"/>
              </w:rPr>
              <w:t>los temas de la unidad.</w:t>
            </w:r>
          </w:p>
        </w:tc>
      </w:tr>
      <w:tr w:rsidR="004F1B5B" w:rsidRPr="00C96E8A" w:rsidTr="00B6387A">
        <w:tc>
          <w:tcPr>
            <w:tcW w:w="8978" w:type="dxa"/>
            <w:gridSpan w:val="2"/>
            <w:shd w:val="clear" w:color="auto" w:fill="auto"/>
          </w:tcPr>
          <w:p w:rsidR="004F1B5B" w:rsidRPr="00C96E8A" w:rsidRDefault="004F1B5B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lastRenderedPageBreak/>
              <w:t>Competencia específica y genéricas (a desarrollar y fortalecer por tema)</w:t>
            </w:r>
          </w:p>
        </w:tc>
      </w:tr>
      <w:tr w:rsidR="004F1B5B" w:rsidRPr="00C96E8A" w:rsidTr="00B6387A">
        <w:tc>
          <w:tcPr>
            <w:tcW w:w="8978" w:type="dxa"/>
            <w:gridSpan w:val="2"/>
            <w:shd w:val="clear" w:color="auto" w:fill="auto"/>
          </w:tcPr>
          <w:p w:rsidR="004F1B5B" w:rsidRPr="00C96E8A" w:rsidRDefault="004F1B5B" w:rsidP="004F1B5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Conocerá y analizará las diferentes fuentes de</w:t>
            </w:r>
            <w:r w:rsidR="00FD7F2B">
              <w:rPr>
                <w:rFonts w:ascii="Arial" w:hAnsi="Arial" w:cs="Arial"/>
                <w:sz w:val="22"/>
                <w:szCs w:val="22"/>
              </w:rPr>
              <w:t xml:space="preserve"> financiamiento, sus ventajas y </w:t>
            </w:r>
            <w:r w:rsidR="006574C8">
              <w:rPr>
                <w:rFonts w:ascii="Arial" w:hAnsi="Arial" w:cs="Arial"/>
                <w:sz w:val="22"/>
                <w:szCs w:val="22"/>
              </w:rPr>
              <w:t>d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esventajas con respecto al costo y riesgo operativo </w:t>
            </w:r>
          </w:p>
          <w:p w:rsidR="004F1B5B" w:rsidRPr="00C96E8A" w:rsidRDefault="004F1B5B" w:rsidP="00B6387A">
            <w:pPr>
              <w:rPr>
                <w:rFonts w:ascii="Arial" w:hAnsi="Arial" w:cs="Arial"/>
              </w:rPr>
            </w:pPr>
          </w:p>
        </w:tc>
      </w:tr>
      <w:tr w:rsidR="004F1B5B" w:rsidRPr="00C96E8A" w:rsidTr="00B6387A">
        <w:tc>
          <w:tcPr>
            <w:tcW w:w="4489" w:type="dxa"/>
            <w:shd w:val="clear" w:color="auto" w:fill="auto"/>
          </w:tcPr>
          <w:p w:rsidR="004F1B5B" w:rsidRPr="00C96E8A" w:rsidRDefault="004F1B5B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4F1B5B" w:rsidRPr="00C96E8A" w:rsidRDefault="004F1B5B" w:rsidP="00B6387A">
            <w:pPr>
              <w:jc w:val="center"/>
              <w:rPr>
                <w:rFonts w:ascii="Arial" w:hAnsi="Arial" w:cs="Arial"/>
              </w:rPr>
            </w:pPr>
            <w:r w:rsidRPr="00C96E8A">
              <w:rPr>
                <w:rFonts w:ascii="Arial" w:hAnsi="Arial" w:cs="Arial"/>
              </w:rPr>
              <w:t>Actividades de aprendizaje</w:t>
            </w:r>
          </w:p>
        </w:tc>
      </w:tr>
      <w:tr w:rsidR="004F1B5B" w:rsidRPr="00C96E8A" w:rsidTr="00F94A59">
        <w:trPr>
          <w:trHeight w:val="3340"/>
        </w:trPr>
        <w:tc>
          <w:tcPr>
            <w:tcW w:w="4489" w:type="dxa"/>
            <w:shd w:val="clear" w:color="auto" w:fill="auto"/>
          </w:tcPr>
          <w:p w:rsidR="00FD7F2B" w:rsidRDefault="00FD7F2B" w:rsidP="004F1B5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4F1B5B" w:rsidRPr="00C96E8A" w:rsidRDefault="004F1B5B" w:rsidP="004F1B5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Unidad 5: Fuentes de financiamiento </w:t>
            </w:r>
          </w:p>
          <w:p w:rsidR="004F1B5B" w:rsidRPr="00C96E8A" w:rsidRDefault="004F1B5B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F1B5B" w:rsidRPr="00C96E8A" w:rsidRDefault="004F1B5B" w:rsidP="00225580">
            <w:pPr>
              <w:pStyle w:val="Textosinformato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Analizar las características y costos de las fuentes internas de financiamiento. </w:t>
            </w:r>
          </w:p>
          <w:p w:rsidR="004F1B5B" w:rsidRPr="00C96E8A" w:rsidRDefault="004F1B5B" w:rsidP="00225580">
            <w:pPr>
              <w:pStyle w:val="Textosinformato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Analizar la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s características y costos de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las fuentes de financiamiento bancarias. </w:t>
            </w:r>
          </w:p>
          <w:p w:rsidR="004F1B5B" w:rsidRPr="00C96E8A" w:rsidRDefault="004F1B5B" w:rsidP="00225580">
            <w:pPr>
              <w:pStyle w:val="Textosinformato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Analizar la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s características y costos de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fuentes de financiamiento gubernamental. </w:t>
            </w:r>
          </w:p>
          <w:p w:rsidR="004F1B5B" w:rsidRPr="00C96E8A" w:rsidRDefault="004F1B5B" w:rsidP="00FD28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8. Prácticas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C96E8A" w:rsidTr="001209F2">
        <w:tc>
          <w:tcPr>
            <w:tcW w:w="8978" w:type="dxa"/>
          </w:tcPr>
          <w:p w:rsidR="00C96E8A" w:rsidRPr="00C96E8A" w:rsidRDefault="00C96E8A" w:rsidP="00225580">
            <w:pPr>
              <w:pStyle w:val="Textosinformato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Realizar investigaciones en la página de internet del SAT sobre las personas físicas y morales, la diferente documentación y los procesos a realizar para la formación de los negocios. </w:t>
            </w:r>
          </w:p>
          <w:p w:rsidR="00C96E8A" w:rsidRPr="00C96E8A" w:rsidRDefault="00C96E8A" w:rsidP="00225580">
            <w:pPr>
              <w:pStyle w:val="Textosinformato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Investigar con algún notario público los requisitos y documentación necesarios para la formación de negocios. </w:t>
            </w:r>
          </w:p>
          <w:p w:rsidR="00C96E8A" w:rsidRPr="00C96E8A" w:rsidRDefault="00C96E8A" w:rsidP="00225580">
            <w:pPr>
              <w:pStyle w:val="Textosinformato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Elaborar un portafolio de negocios con toda la documentación necesaria. </w:t>
            </w:r>
          </w:p>
          <w:p w:rsidR="00C96E8A" w:rsidRPr="00C96E8A" w:rsidRDefault="00C96E8A" w:rsidP="00225580">
            <w:pPr>
              <w:pStyle w:val="Textosinformato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Formación de un programa de sueldos y salarios y creación de una nómina </w:t>
            </w:r>
          </w:p>
          <w:p w:rsidR="00C96E8A" w:rsidRPr="00C96E8A" w:rsidRDefault="00C96E8A" w:rsidP="00225580">
            <w:pPr>
              <w:pStyle w:val="Textosinformato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Realizar investigaciones, relativas a trámites legales, administrativos y fiscales, intercambiar ideas y sacar conclusiones generales. </w:t>
            </w:r>
          </w:p>
          <w:p w:rsidR="0021023E" w:rsidRPr="00C96E8A" w:rsidRDefault="00C96E8A" w:rsidP="00225580">
            <w:pPr>
              <w:pStyle w:val="Textosinformato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Integración de un caso práctico desde el llenado de todos los formatos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oficiales. </w:t>
            </w:r>
          </w:p>
        </w:tc>
      </w:tr>
    </w:tbl>
    <w:p w:rsidR="0021023E" w:rsidRPr="00C96E8A" w:rsidRDefault="0021023E" w:rsidP="0021023E">
      <w:pPr>
        <w:rPr>
          <w:rFonts w:ascii="Arial" w:hAnsi="Arial" w:cs="Arial"/>
          <w:b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9. Proyecto integrador 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C96E8A" w:rsidTr="001209F2">
        <w:tc>
          <w:tcPr>
            <w:tcW w:w="8978" w:type="dxa"/>
            <w:shd w:val="clear" w:color="auto" w:fill="auto"/>
          </w:tcPr>
          <w:p w:rsidR="0021023E" w:rsidRDefault="00FD7F2B" w:rsidP="00DA7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marco legal de un país es el regulador de las relaciones empresariales y comerciales, así como la guía para quienes emprenden o quienes dirigen a las empresas, conocer el marco legal de un país es un referente para el profesionista en Ingeniería en Gestión Empresarial, </w:t>
            </w:r>
            <w:r w:rsidR="008E6359">
              <w:rPr>
                <w:rFonts w:ascii="Arial" w:hAnsi="Arial" w:cs="Arial"/>
              </w:rPr>
              <w:t xml:space="preserve">por ello es necesario que el estudiante conozca e interprete el marco jurídico de México, para cuando quiera emprender o tomar decisiones de las empresas </w:t>
            </w:r>
            <w:r w:rsidR="008E6359">
              <w:rPr>
                <w:rFonts w:ascii="Arial" w:hAnsi="Arial" w:cs="Arial"/>
              </w:rPr>
              <w:lastRenderedPageBreak/>
              <w:t>que participe, conozca las obligaciones y derechos de los que se es sujeto, como empresa y como persona.</w:t>
            </w:r>
          </w:p>
          <w:p w:rsidR="008E6359" w:rsidRDefault="008E6359" w:rsidP="00DA7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profesor de la asignatura debe tomar en cuenta que el estudiante ha realizado proyectos en las materias de Mercadotecnia y Desarrollo de Nuevos Productos, impartidas en el semestre 5 y 8, respectivamente; por ello, estos proyectos pueden servir para que el estudiante realice una investigación detallada acerca del marco legal que tiene para poder vender su producto o </w:t>
            </w:r>
            <w:r w:rsidR="00E952A1">
              <w:rPr>
                <w:rFonts w:ascii="Arial" w:hAnsi="Arial" w:cs="Arial"/>
              </w:rPr>
              <w:t xml:space="preserve">prestar su </w:t>
            </w:r>
            <w:r>
              <w:rPr>
                <w:rFonts w:ascii="Arial" w:hAnsi="Arial" w:cs="Arial"/>
              </w:rPr>
              <w:t>servicio.</w:t>
            </w:r>
          </w:p>
          <w:p w:rsidR="008E6359" w:rsidRDefault="008E6359" w:rsidP="00DA7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investigación</w:t>
            </w:r>
            <w:r w:rsidR="00DA76B6">
              <w:rPr>
                <w:rFonts w:ascii="Arial" w:hAnsi="Arial" w:cs="Arial"/>
              </w:rPr>
              <w:t xml:space="preserve"> puede ser por equipos y</w:t>
            </w:r>
            <w:r>
              <w:rPr>
                <w:rFonts w:ascii="Arial" w:hAnsi="Arial" w:cs="Arial"/>
              </w:rPr>
              <w:t xml:space="preserve"> debe orientarse </w:t>
            </w:r>
            <w:r w:rsidR="00DA76B6">
              <w:rPr>
                <w:rFonts w:ascii="Arial" w:hAnsi="Arial" w:cs="Arial"/>
              </w:rPr>
              <w:t>haci</w:t>
            </w:r>
            <w:r>
              <w:rPr>
                <w:rFonts w:ascii="Arial" w:hAnsi="Arial" w:cs="Arial"/>
              </w:rPr>
              <w:t>a cada una</w:t>
            </w:r>
            <w:r w:rsidR="00DA76B6">
              <w:rPr>
                <w:rFonts w:ascii="Arial" w:hAnsi="Arial" w:cs="Arial"/>
              </w:rPr>
              <w:t xml:space="preserve"> de las leyes que afectan</w:t>
            </w:r>
            <w:r>
              <w:rPr>
                <w:rFonts w:ascii="Arial" w:hAnsi="Arial" w:cs="Arial"/>
              </w:rPr>
              <w:t xml:space="preserve"> marco jurídico</w:t>
            </w:r>
            <w:r w:rsidR="00DA76B6">
              <w:rPr>
                <w:rFonts w:ascii="Arial" w:hAnsi="Arial" w:cs="Arial"/>
              </w:rPr>
              <w:t xml:space="preserve"> del país</w:t>
            </w:r>
            <w:r>
              <w:rPr>
                <w:rFonts w:ascii="Arial" w:hAnsi="Arial" w:cs="Arial"/>
              </w:rPr>
              <w:t>, para que el estudiante puede presentar sus conclusiones y señalar el nombre y artículos de las leyes que afectarían en su momento el poner en marcha una empresa; asimismo, puede presentar un proyecto acerca de un producto o servicio de una empresa y presentar sus resultados, ambos casos deben ser prácticos.</w:t>
            </w:r>
          </w:p>
          <w:p w:rsidR="008E6359" w:rsidRDefault="008E6359" w:rsidP="00DA7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recomienda al docente ilustrar al alumnos en cuanto a las fuentes de financiamiento y </w:t>
            </w:r>
            <w:r w:rsidR="00E952A1">
              <w:rPr>
                <w:rFonts w:ascii="Arial" w:hAnsi="Arial" w:cs="Arial"/>
              </w:rPr>
              <w:t xml:space="preserve">presentar un anteproyecto con un presupuesto maestro y un plan de inversión para poder cumplir con los requisitos que piden las instituciones financieras para poder otorgar el </w:t>
            </w:r>
            <w:r w:rsidR="00DA76B6">
              <w:rPr>
                <w:rFonts w:ascii="Arial" w:hAnsi="Arial" w:cs="Arial"/>
              </w:rPr>
              <w:t xml:space="preserve">crédito </w:t>
            </w:r>
            <w:r w:rsidR="00E952A1">
              <w:rPr>
                <w:rFonts w:ascii="Arial" w:hAnsi="Arial" w:cs="Arial"/>
              </w:rPr>
              <w:t xml:space="preserve">necesario al producto o servicio; así como debe presentar una proyección de un plan de recuperación, pagos y </w:t>
            </w:r>
            <w:r w:rsidR="00DA76B6">
              <w:rPr>
                <w:rFonts w:ascii="Arial" w:hAnsi="Arial" w:cs="Arial"/>
              </w:rPr>
              <w:t>amortizaciones de un monto crediticio.</w:t>
            </w:r>
          </w:p>
          <w:p w:rsidR="0021023E" w:rsidRPr="00C96E8A" w:rsidRDefault="00DA76B6" w:rsidP="00DA7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evaluación por parte del docente, debe considerar los resultados de la investigación y la perspectiva de financiamiento y recuperación que le presenten los estudiantes.</w:t>
            </w: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DA76B6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1023E" w:rsidRPr="00C96E8A">
        <w:rPr>
          <w:rFonts w:ascii="Arial" w:hAnsi="Arial" w:cs="Arial"/>
          <w:b/>
        </w:rPr>
        <w:t>. Evaluación por competencias (específicas y genéricas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C96E8A" w:rsidTr="001209F2">
        <w:tc>
          <w:tcPr>
            <w:tcW w:w="8978" w:type="dxa"/>
          </w:tcPr>
          <w:p w:rsidR="00C96E8A" w:rsidRPr="00C96E8A" w:rsidRDefault="00C96E8A" w:rsidP="00DA76B6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El profesor debe: </w:t>
            </w:r>
          </w:p>
          <w:p w:rsidR="00C96E8A" w:rsidRPr="00C96E8A" w:rsidRDefault="00C96E8A" w:rsidP="00DA76B6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Invitar a profesionistas ingenieros, contadores, abogados y administradores de las empresas para que estimulen a los estu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diantes con sus experiencias, 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en cuanto a los trámites legales para la creación de un negocio.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Invitar a las diferentes dependencias del sect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or público, para que informen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a los alumnos sobre los trámites a realizar en cada una de ellas.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Propiciar investigación en las organizaciones p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ara identificar los regímenes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fiscales más comunes y convenientes.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>Relacionar los contenidos de la asigna</w:t>
            </w:r>
            <w:r w:rsidR="00225580">
              <w:rPr>
                <w:rFonts w:ascii="Arial" w:hAnsi="Arial" w:cs="Arial"/>
                <w:sz w:val="22"/>
                <w:szCs w:val="22"/>
              </w:rPr>
              <w:t xml:space="preserve">tura con el cuidado del medio </w:t>
            </w:r>
            <w:r w:rsidRPr="00C96E8A">
              <w:rPr>
                <w:rFonts w:ascii="Arial" w:hAnsi="Arial" w:cs="Arial"/>
                <w:sz w:val="22"/>
                <w:szCs w:val="22"/>
              </w:rPr>
              <w:t xml:space="preserve">ambiente; así como con las prácticas de una ingeniería con enfoque sustentable.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Revisión y exposición de ejercicios extra clase.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Análisis y revisión de las actividades de investigación.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Participación individual en clase.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Exposición de temas relacionados con la materia.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Entrega de trabajos de investigación en equipo.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Realización de investigación de campo.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lastRenderedPageBreak/>
              <w:t xml:space="preserve">Compilación de apuntes por unidades.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Cumplir en tiempo y forma con las actividades encomendadas.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Concluir sus ejercicios prácticos en un 100%.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Exámenes parciales. </w:t>
            </w:r>
          </w:p>
          <w:p w:rsidR="00C96E8A" w:rsidRPr="00C96E8A" w:rsidRDefault="00C96E8A" w:rsidP="00DA76B6">
            <w:pPr>
              <w:pStyle w:val="Textosinformat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Portafolio de evidencias. </w:t>
            </w:r>
          </w:p>
          <w:p w:rsidR="0021023E" w:rsidRPr="00C96E8A" w:rsidRDefault="0021023E" w:rsidP="00DA7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  <w:b/>
        </w:rPr>
      </w:pPr>
      <w:r w:rsidRPr="00C96E8A">
        <w:rPr>
          <w:rFonts w:ascii="Arial" w:hAnsi="Arial" w:cs="Arial"/>
          <w:b/>
        </w:rPr>
        <w:t>11. Fuentes de información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C96E8A" w:rsidTr="001209F2">
        <w:tc>
          <w:tcPr>
            <w:tcW w:w="8978" w:type="dxa"/>
          </w:tcPr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1. Código de Comercio Vigente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2. Código Civil Vigente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3. Ley de Sociedades Mercantiles Vigente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4. Ley del Impuesto Sobre la Renta Vigente.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5. Ley del IMSS vigente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6. Ley de INFONAVIT vigente.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7. Leyes municipales y estatales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8. Secretaria de economía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www.sat.gob.mx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www.imss.gob.mx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C96E8A">
              <w:rPr>
                <w:rFonts w:ascii="Arial" w:hAnsi="Arial" w:cs="Arial"/>
                <w:sz w:val="22"/>
                <w:szCs w:val="22"/>
              </w:rPr>
              <w:t xml:space="preserve">www.infonavit.gob.mx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DA76B6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www.secretariade</w:t>
            </w:r>
            <w:r w:rsidR="00C96E8A" w:rsidRPr="00C96E8A">
              <w:rPr>
                <w:rFonts w:ascii="Arial" w:hAnsi="Arial" w:cs="Arial"/>
                <w:sz w:val="22"/>
                <w:szCs w:val="22"/>
              </w:rPr>
              <w:t xml:space="preserve">economía.gob.mx </w:t>
            </w:r>
          </w:p>
          <w:p w:rsidR="00C96E8A" w:rsidRPr="00C96E8A" w:rsidRDefault="00C96E8A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:rsidR="00C96E8A" w:rsidRPr="00C96E8A" w:rsidRDefault="00DA76B6" w:rsidP="00C96E8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www.secretariaderelaciones</w:t>
            </w:r>
            <w:r w:rsidR="00C96E8A" w:rsidRPr="00C96E8A">
              <w:rPr>
                <w:rFonts w:ascii="Arial" w:hAnsi="Arial" w:cs="Arial"/>
                <w:sz w:val="22"/>
                <w:szCs w:val="22"/>
              </w:rPr>
              <w:t xml:space="preserve">exteriores.gob.mx </w:t>
            </w: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  <w:p w:rsidR="0021023E" w:rsidRPr="00C96E8A" w:rsidRDefault="0021023E" w:rsidP="00120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rPr>
          <w:rFonts w:ascii="Arial" w:hAnsi="Arial" w:cs="Arial"/>
        </w:rPr>
      </w:pPr>
    </w:p>
    <w:p w:rsidR="0021023E" w:rsidRPr="00C96E8A" w:rsidRDefault="0021023E" w:rsidP="0021023E">
      <w:pPr>
        <w:ind w:left="-142"/>
        <w:rPr>
          <w:rFonts w:ascii="Arial" w:hAnsi="Arial" w:cs="Arial"/>
        </w:rPr>
      </w:pPr>
      <w:r w:rsidRPr="00C96E8A">
        <w:rPr>
          <w:rStyle w:val="st"/>
          <w:rFonts w:ascii="Arial" w:hAnsi="Arial" w:cs="Arial"/>
        </w:rPr>
        <w:t xml:space="preserve">* American </w:t>
      </w:r>
      <w:proofErr w:type="spellStart"/>
      <w:r w:rsidRPr="00C96E8A">
        <w:rPr>
          <w:rStyle w:val="st"/>
          <w:rFonts w:ascii="Arial" w:hAnsi="Arial" w:cs="Arial"/>
        </w:rPr>
        <w:t>Psychological</w:t>
      </w:r>
      <w:proofErr w:type="spellEnd"/>
      <w:r w:rsidRPr="00C96E8A">
        <w:rPr>
          <w:rStyle w:val="st"/>
          <w:rFonts w:ascii="Arial" w:hAnsi="Arial" w:cs="Arial"/>
        </w:rPr>
        <w:t xml:space="preserve"> </w:t>
      </w:r>
      <w:proofErr w:type="spellStart"/>
      <w:r w:rsidRPr="00C96E8A">
        <w:rPr>
          <w:rStyle w:val="st"/>
          <w:rFonts w:ascii="Arial" w:hAnsi="Arial" w:cs="Arial"/>
        </w:rPr>
        <w:t>Association</w:t>
      </w:r>
      <w:proofErr w:type="spellEnd"/>
      <w:r w:rsidRPr="00C96E8A">
        <w:rPr>
          <w:rStyle w:val="st"/>
          <w:rFonts w:ascii="Arial" w:hAnsi="Arial" w:cs="Arial"/>
        </w:rPr>
        <w:t xml:space="preserve"> (</w:t>
      </w:r>
      <w:r w:rsidRPr="00C96E8A">
        <w:rPr>
          <w:rStyle w:val="nfasis"/>
          <w:rFonts w:ascii="Arial" w:hAnsi="Arial" w:cs="Arial"/>
        </w:rPr>
        <w:t>APA</w:t>
      </w:r>
      <w:r w:rsidRPr="00C96E8A">
        <w:rPr>
          <w:rStyle w:val="st"/>
          <w:rFonts w:ascii="Arial" w:hAnsi="Arial" w:cs="Arial"/>
        </w:rPr>
        <w:t>)</w:t>
      </w:r>
    </w:p>
    <w:p w:rsidR="0021023E" w:rsidRPr="00C96E8A" w:rsidRDefault="0021023E" w:rsidP="0021023E">
      <w:pPr>
        <w:rPr>
          <w:rFonts w:ascii="Arial" w:hAnsi="Arial" w:cs="Arial"/>
        </w:rPr>
      </w:pPr>
    </w:p>
    <w:p w:rsidR="00FA6430" w:rsidRPr="00C96E8A" w:rsidRDefault="00DA76B6">
      <w:pPr>
        <w:rPr>
          <w:rFonts w:ascii="Arial" w:hAnsi="Arial" w:cs="Arial"/>
        </w:rPr>
      </w:pPr>
      <w:bookmarkStart w:id="0" w:name="_GoBack"/>
      <w:bookmarkEnd w:id="0"/>
    </w:p>
    <w:sectPr w:rsidR="00FA6430" w:rsidRPr="00C96E8A" w:rsidSect="00B57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03D"/>
    <w:multiLevelType w:val="hybridMultilevel"/>
    <w:tmpl w:val="161C8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B3152"/>
    <w:multiLevelType w:val="hybridMultilevel"/>
    <w:tmpl w:val="CB0AF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6413"/>
    <w:multiLevelType w:val="hybridMultilevel"/>
    <w:tmpl w:val="16E81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1E62"/>
    <w:multiLevelType w:val="hybridMultilevel"/>
    <w:tmpl w:val="BAACE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A0099"/>
    <w:multiLevelType w:val="hybridMultilevel"/>
    <w:tmpl w:val="1A44F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2A81"/>
    <w:multiLevelType w:val="hybridMultilevel"/>
    <w:tmpl w:val="A2C01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A1D9B"/>
    <w:multiLevelType w:val="hybridMultilevel"/>
    <w:tmpl w:val="EC2A8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67213"/>
    <w:multiLevelType w:val="hybridMultilevel"/>
    <w:tmpl w:val="4806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CE3"/>
    <w:multiLevelType w:val="hybridMultilevel"/>
    <w:tmpl w:val="173A4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5332B"/>
    <w:multiLevelType w:val="hybridMultilevel"/>
    <w:tmpl w:val="88EA1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0F4008"/>
    <w:multiLevelType w:val="hybridMultilevel"/>
    <w:tmpl w:val="6312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321C4"/>
    <w:multiLevelType w:val="hybridMultilevel"/>
    <w:tmpl w:val="06D6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C383D"/>
    <w:rsid w:val="0019678F"/>
    <w:rsid w:val="0021023E"/>
    <w:rsid w:val="00225580"/>
    <w:rsid w:val="00236A9D"/>
    <w:rsid w:val="00254AC9"/>
    <w:rsid w:val="004F1B5B"/>
    <w:rsid w:val="0050051E"/>
    <w:rsid w:val="006574C8"/>
    <w:rsid w:val="00721F5C"/>
    <w:rsid w:val="007B0D62"/>
    <w:rsid w:val="008A06E5"/>
    <w:rsid w:val="008E6359"/>
    <w:rsid w:val="00A1069B"/>
    <w:rsid w:val="00A77D9B"/>
    <w:rsid w:val="00C96E8A"/>
    <w:rsid w:val="00CE7C4B"/>
    <w:rsid w:val="00DA76B6"/>
    <w:rsid w:val="00DC5027"/>
    <w:rsid w:val="00DD3B03"/>
    <w:rsid w:val="00E50F63"/>
    <w:rsid w:val="00E952A1"/>
    <w:rsid w:val="00FC0272"/>
    <w:rsid w:val="00FD28DA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FD28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28D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FD28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28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2305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Raudel Gaspar Avila</cp:lastModifiedBy>
  <cp:revision>18</cp:revision>
  <dcterms:created xsi:type="dcterms:W3CDTF">2014-05-12T08:07:00Z</dcterms:created>
  <dcterms:modified xsi:type="dcterms:W3CDTF">2014-05-19T12:19:00Z</dcterms:modified>
</cp:coreProperties>
</file>